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26" w:rsidRPr="00874A26" w:rsidRDefault="00947326" w:rsidP="00FF7479">
      <w:pPr>
        <w:spacing w:before="360" w:after="0" w:line="240" w:lineRule="auto"/>
        <w:jc w:val="center"/>
        <w:rPr>
          <w:color w:val="1F4E79" w:themeColor="accent1" w:themeShade="80"/>
          <w:sz w:val="48"/>
          <w:szCs w:val="48"/>
        </w:rPr>
      </w:pPr>
    </w:p>
    <w:p w:rsidR="009320CC" w:rsidRPr="00874A26" w:rsidRDefault="009320CC" w:rsidP="009320CC">
      <w:pPr>
        <w:spacing w:before="360" w:after="0" w:line="240" w:lineRule="auto"/>
        <w:jc w:val="center"/>
        <w:rPr>
          <w:color w:val="1F4E79" w:themeColor="accent1" w:themeShade="80"/>
          <w:sz w:val="48"/>
          <w:szCs w:val="48"/>
        </w:rPr>
      </w:pPr>
      <w:r w:rsidRPr="00874A26">
        <w:rPr>
          <w:color w:val="1F4E79" w:themeColor="accent1" w:themeShade="80"/>
          <w:sz w:val="48"/>
          <w:szCs w:val="48"/>
        </w:rPr>
        <w:t xml:space="preserve">Příloha č. </w:t>
      </w:r>
      <w:r>
        <w:rPr>
          <w:color w:val="1F4E79" w:themeColor="accent1" w:themeShade="80"/>
          <w:sz w:val="48"/>
          <w:szCs w:val="48"/>
        </w:rPr>
        <w:t>3</w:t>
      </w:r>
    </w:p>
    <w:p w:rsidR="009320CC" w:rsidRPr="00874A26" w:rsidRDefault="009320CC" w:rsidP="009320CC">
      <w:pPr>
        <w:spacing w:after="0" w:line="240" w:lineRule="auto"/>
        <w:jc w:val="center"/>
        <w:rPr>
          <w:b/>
          <w:color w:val="1F4E79" w:themeColor="accent1" w:themeShade="80"/>
          <w:sz w:val="48"/>
          <w:szCs w:val="48"/>
        </w:rPr>
      </w:pPr>
      <w:r>
        <w:rPr>
          <w:b/>
          <w:color w:val="1F4E79" w:themeColor="accent1" w:themeShade="80"/>
          <w:sz w:val="48"/>
          <w:szCs w:val="48"/>
        </w:rPr>
        <w:t>KRITÉRIA VĚCNÉHO HODNOCENÍ</w:t>
      </w:r>
    </w:p>
    <w:p w:rsidR="009320CC" w:rsidRDefault="009320CC" w:rsidP="009320CC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k předkládání záměrů v rámci </w:t>
      </w:r>
      <w:r>
        <w:rPr>
          <w:rFonts w:ascii="Calibri" w:hAnsi="Calibri" w:cs="Calibri"/>
          <w:sz w:val="28"/>
          <w:szCs w:val="28"/>
        </w:rPr>
        <w:t xml:space="preserve">Operačního programu Technologie a aplikace pro konkurenceschopnost (OP TAK) </w:t>
      </w:r>
      <w:r w:rsidR="00EB53FC">
        <w:rPr>
          <w:rFonts w:ascii="Calibri" w:hAnsi="Calibri" w:cs="Calibri"/>
          <w:sz w:val="28"/>
          <w:szCs w:val="28"/>
        </w:rPr>
        <w:br/>
      </w:r>
      <w:r w:rsidRPr="00FF7479">
        <w:rPr>
          <w:rFonts w:ascii="Calibri" w:hAnsi="Calibri" w:cs="Calibri"/>
          <w:sz w:val="28"/>
          <w:szCs w:val="28"/>
        </w:rPr>
        <w:t xml:space="preserve">2021 – 2027 do výzvy s názvem </w:t>
      </w:r>
    </w:p>
    <w:p w:rsidR="00EB53FC" w:rsidRPr="00FF7479" w:rsidRDefault="00EB53FC" w:rsidP="009320CC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9320CC" w:rsidRPr="00FF7479" w:rsidRDefault="009320CC" w:rsidP="009320CC">
      <w:pPr>
        <w:spacing w:after="0" w:line="240" w:lineRule="auto"/>
        <w:jc w:val="center"/>
        <w:rPr>
          <w:rFonts w:ascii="Calibri" w:hAnsi="Calibri" w:cs="Calibri"/>
          <w:b/>
          <w:sz w:val="48"/>
          <w:szCs w:val="48"/>
        </w:rPr>
      </w:pPr>
      <w:r w:rsidRPr="00FF7479">
        <w:rPr>
          <w:rFonts w:ascii="Calibri" w:hAnsi="Calibri" w:cs="Calibri"/>
          <w:b/>
          <w:sz w:val="48"/>
          <w:szCs w:val="48"/>
        </w:rPr>
        <w:t xml:space="preserve">„MAS Labské skály – </w:t>
      </w:r>
      <w:r w:rsidR="006A34F9">
        <w:rPr>
          <w:rFonts w:ascii="Calibri" w:hAnsi="Calibri" w:cs="Calibri"/>
          <w:b/>
          <w:sz w:val="48"/>
          <w:szCs w:val="48"/>
        </w:rPr>
        <w:t>4</w:t>
      </w:r>
      <w:bookmarkStart w:id="0" w:name="_GoBack"/>
      <w:bookmarkEnd w:id="0"/>
      <w:r w:rsidRPr="00FF7479">
        <w:rPr>
          <w:rFonts w:ascii="Calibri" w:hAnsi="Calibri" w:cs="Calibri"/>
          <w:b/>
          <w:sz w:val="48"/>
          <w:szCs w:val="48"/>
        </w:rPr>
        <w:t xml:space="preserve">. výzva </w:t>
      </w:r>
      <w:r>
        <w:rPr>
          <w:rFonts w:ascii="Calibri" w:hAnsi="Calibri" w:cs="Calibri"/>
          <w:b/>
          <w:sz w:val="48"/>
          <w:szCs w:val="48"/>
        </w:rPr>
        <w:t>OP TAK</w:t>
      </w:r>
      <w:r w:rsidRPr="00FF7479">
        <w:rPr>
          <w:rFonts w:ascii="Calibri" w:hAnsi="Calibri" w:cs="Calibri"/>
          <w:b/>
          <w:sz w:val="48"/>
          <w:szCs w:val="48"/>
        </w:rPr>
        <w:t xml:space="preserve"> – </w:t>
      </w:r>
      <w:r>
        <w:rPr>
          <w:rFonts w:ascii="Calibri" w:hAnsi="Calibri" w:cs="Calibri"/>
          <w:b/>
          <w:sz w:val="48"/>
          <w:szCs w:val="48"/>
        </w:rPr>
        <w:t>Technologie pro MAS</w:t>
      </w:r>
      <w:r w:rsidRPr="00FF7479">
        <w:rPr>
          <w:rFonts w:ascii="Calibri" w:hAnsi="Calibri" w:cs="Calibri"/>
          <w:b/>
          <w:sz w:val="48"/>
          <w:szCs w:val="48"/>
        </w:rPr>
        <w:t>“</w:t>
      </w:r>
    </w:p>
    <w:p w:rsidR="009320CC" w:rsidRPr="00FF7479" w:rsidRDefault="009320CC" w:rsidP="009320CC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9320CC" w:rsidRPr="00FF7479" w:rsidRDefault="009320CC" w:rsidP="009320CC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s vazbou na </w:t>
      </w:r>
      <w:r w:rsidR="00915BCC">
        <w:rPr>
          <w:rFonts w:ascii="Calibri" w:hAnsi="Calibri" w:cs="Calibri"/>
          <w:sz w:val="28"/>
          <w:szCs w:val="28"/>
        </w:rPr>
        <w:t>výzvu ŘO</w:t>
      </w:r>
      <w:r w:rsidR="00EB53FC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Technologie pro MAS</w:t>
      </w:r>
      <w:r w:rsidRPr="00FF7479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(</w:t>
      </w:r>
      <w:r w:rsidRPr="00FF7479">
        <w:rPr>
          <w:rFonts w:ascii="Calibri" w:hAnsi="Calibri" w:cs="Calibri"/>
          <w:sz w:val="28"/>
          <w:szCs w:val="28"/>
        </w:rPr>
        <w:t>CLLD</w:t>
      </w:r>
      <w:r>
        <w:rPr>
          <w:rFonts w:ascii="Calibri" w:hAnsi="Calibri" w:cs="Calibri"/>
          <w:sz w:val="28"/>
          <w:szCs w:val="28"/>
        </w:rPr>
        <w:t>) – výzva I.</w:t>
      </w:r>
    </w:p>
    <w:p w:rsidR="00FF7479" w:rsidRPr="00FF7479" w:rsidRDefault="00FF7479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EB53FC" w:rsidRDefault="00EB53FC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EB53FC" w:rsidRDefault="00EB53FC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EB53FC" w:rsidRDefault="00EB53FC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EB53FC" w:rsidRDefault="00EB53FC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tbl>
      <w:tblPr>
        <w:tblW w:w="147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976"/>
        <w:gridCol w:w="5103"/>
        <w:gridCol w:w="4819"/>
      </w:tblGrid>
      <w:tr w:rsidR="00AF53DB" w:rsidRPr="00A21A04" w:rsidTr="00122260">
        <w:trPr>
          <w:trHeight w:val="510"/>
        </w:trPr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AF53DB" w:rsidRPr="005B2558" w:rsidRDefault="00AF53DB" w:rsidP="00EB53FC">
            <w:pPr>
              <w:spacing w:before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Název k</w:t>
            </w:r>
            <w:r w:rsidRPr="005B2558">
              <w:rPr>
                <w:rFonts w:cs="Arial"/>
                <w:b/>
                <w:sz w:val="24"/>
                <w:szCs w:val="24"/>
              </w:rPr>
              <w:t>ritérium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AF53DB" w:rsidRPr="005B2558" w:rsidRDefault="00AF53DB" w:rsidP="00EB53FC">
            <w:pPr>
              <w:spacing w:before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Popis kritéria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AF53DB" w:rsidRPr="005B2558" w:rsidRDefault="00AF53DB" w:rsidP="00EB53FC">
            <w:pPr>
              <w:spacing w:before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Hodnocení (bodovací škála)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:rsidR="00AF53DB" w:rsidRDefault="00AF53DB" w:rsidP="00EB53FC">
            <w:pPr>
              <w:spacing w:before="120" w:line="240" w:lineRule="auto"/>
              <w:ind w:right="1024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Poznámka</w:t>
            </w:r>
          </w:p>
        </w:tc>
      </w:tr>
      <w:tr w:rsidR="00AF53DB" w:rsidRPr="00EB53FC" w:rsidTr="000D1669">
        <w:trPr>
          <w:trHeight w:val="3076"/>
        </w:trPr>
        <w:tc>
          <w:tcPr>
            <w:tcW w:w="1844" w:type="dxa"/>
            <w:shd w:val="clear" w:color="auto" w:fill="auto"/>
            <w:noWrap/>
            <w:vAlign w:val="center"/>
          </w:tcPr>
          <w:p w:rsidR="00AF53DB" w:rsidRPr="00EB53FC" w:rsidRDefault="00AF53DB" w:rsidP="009C3DC0">
            <w:pPr>
              <w:pStyle w:val="Odstavecseseznamem"/>
              <w:spacing w:after="0" w:line="240" w:lineRule="auto"/>
              <w:ind w:left="0"/>
              <w:rPr>
                <w:rFonts w:cs="Arial"/>
                <w:b/>
                <w:bCs/>
              </w:rPr>
            </w:pPr>
            <w:r w:rsidRPr="00EB53FC">
              <w:rPr>
                <w:rFonts w:cs="Arial"/>
                <w:b/>
                <w:bCs/>
              </w:rPr>
              <w:t xml:space="preserve">1. </w:t>
            </w:r>
            <w:proofErr w:type="spellStart"/>
            <w:r w:rsidRPr="00EB53FC">
              <w:rPr>
                <w:rFonts w:cs="Arial"/>
                <w:b/>
                <w:bCs/>
              </w:rPr>
              <w:t>Prvožadatelé</w:t>
            </w:r>
            <w:proofErr w:type="spellEnd"/>
            <w:r w:rsidRPr="00EB53FC">
              <w:rPr>
                <w:rFonts w:cs="Arial"/>
                <w:b/>
                <w:bCs/>
              </w:rPr>
              <w:t xml:space="preserve"> OP PIK, OP TAK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AF53DB" w:rsidRPr="00E44F02" w:rsidRDefault="00AF53DB" w:rsidP="009C3DC0">
            <w:pPr>
              <w:spacing w:after="0" w:line="240" w:lineRule="auto"/>
              <w:contextualSpacing/>
              <w:rPr>
                <w:rFonts w:cs="Arial"/>
                <w:bCs/>
              </w:rPr>
            </w:pPr>
            <w:r w:rsidRPr="00E44F02">
              <w:rPr>
                <w:rFonts w:cs="Arial"/>
                <w:bCs/>
              </w:rPr>
              <w:t xml:space="preserve">Kritérium posuzuje, zda žadateli bylo či nebylo </w:t>
            </w:r>
            <w:r w:rsidR="00EA7AB8">
              <w:rPr>
                <w:rFonts w:cs="Arial"/>
                <w:bCs/>
              </w:rPr>
              <w:t xml:space="preserve">k datu hodnocení ze strany MAS </w:t>
            </w:r>
            <w:r w:rsidRPr="00E44F02">
              <w:rPr>
                <w:rFonts w:cs="Arial"/>
                <w:bCs/>
              </w:rPr>
              <w:t>vydáno Rozhodnut</w:t>
            </w:r>
            <w:r w:rsidR="00EA7AB8">
              <w:rPr>
                <w:rFonts w:cs="Arial"/>
                <w:bCs/>
              </w:rPr>
              <w:t>í o poskytnutí dotace v</w:t>
            </w:r>
            <w:r w:rsidRPr="00E44F02">
              <w:rPr>
                <w:rFonts w:cs="Arial"/>
                <w:bCs/>
              </w:rPr>
              <w:t xml:space="preserve"> OP PIK či OP TAK.</w:t>
            </w:r>
          </w:p>
        </w:tc>
        <w:tc>
          <w:tcPr>
            <w:tcW w:w="5103" w:type="dxa"/>
            <w:vAlign w:val="center"/>
          </w:tcPr>
          <w:p w:rsidR="00AF53DB" w:rsidRPr="00EB53FC" w:rsidRDefault="00A716F8" w:rsidP="009C3DC0">
            <w:pPr>
              <w:spacing w:before="120" w:after="120" w:line="240" w:lineRule="auto"/>
              <w:rPr>
                <w:rFonts w:cs="Arial"/>
                <w:bCs/>
                <w:color w:val="000000" w:themeColor="text1"/>
              </w:rPr>
            </w:pPr>
            <w:r>
              <w:rPr>
                <w:rFonts w:cs="Arial"/>
                <w:b/>
                <w:bCs/>
              </w:rPr>
              <w:t>2</w:t>
            </w:r>
            <w:r w:rsidR="00F00CF3" w:rsidRPr="00A716F8">
              <w:rPr>
                <w:rFonts w:cs="Arial"/>
                <w:b/>
                <w:bCs/>
              </w:rPr>
              <w:t>0</w:t>
            </w:r>
            <w:r w:rsidR="00AF53DB" w:rsidRPr="00A716F8">
              <w:rPr>
                <w:rFonts w:cs="Arial"/>
                <w:b/>
                <w:bCs/>
              </w:rPr>
              <w:t xml:space="preserve"> bodů </w:t>
            </w:r>
            <w:r w:rsidR="00AF53DB" w:rsidRPr="00F00CF3">
              <w:rPr>
                <w:rFonts w:cs="Arial"/>
                <w:bCs/>
                <w:color w:val="000000" w:themeColor="text1"/>
              </w:rPr>
              <w:t>–</w:t>
            </w:r>
            <w:r w:rsidR="00AF53DB" w:rsidRPr="00EB53FC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="00EA7AB8">
              <w:rPr>
                <w:rFonts w:cs="Arial"/>
                <w:bCs/>
                <w:color w:val="000000" w:themeColor="text1"/>
              </w:rPr>
              <w:t>Žadateli nebylo k datu hodnocení ze strany MAS vydáno</w:t>
            </w:r>
            <w:r w:rsidR="00AF53DB" w:rsidRPr="00EB53FC">
              <w:rPr>
                <w:rFonts w:cs="Arial"/>
                <w:bCs/>
                <w:color w:val="000000" w:themeColor="text1"/>
              </w:rPr>
              <w:t xml:space="preserve"> Rozhodnut</w:t>
            </w:r>
            <w:r w:rsidR="00EA7AB8">
              <w:rPr>
                <w:rFonts w:cs="Arial"/>
                <w:bCs/>
                <w:color w:val="000000" w:themeColor="text1"/>
              </w:rPr>
              <w:t>í o poskytnutí dotace v</w:t>
            </w:r>
            <w:r w:rsidR="00AF53DB" w:rsidRPr="00EB53FC">
              <w:rPr>
                <w:rFonts w:cs="Arial"/>
                <w:bCs/>
                <w:color w:val="000000" w:themeColor="text1"/>
              </w:rPr>
              <w:t xml:space="preserve"> OP PIK ani OP TAK</w:t>
            </w:r>
          </w:p>
          <w:p w:rsidR="00AF53DB" w:rsidRPr="003D26E0" w:rsidRDefault="00AF53DB" w:rsidP="009C3DC0">
            <w:pPr>
              <w:spacing w:before="120" w:after="120" w:line="240" w:lineRule="auto"/>
              <w:rPr>
                <w:rFonts w:cs="Arial"/>
                <w:b/>
                <w:bCs/>
                <w:color w:val="000000" w:themeColor="text1"/>
              </w:rPr>
            </w:pPr>
            <w:r w:rsidRPr="00EB53FC">
              <w:rPr>
                <w:rFonts w:cs="Arial"/>
                <w:b/>
                <w:bCs/>
                <w:color w:val="000000" w:themeColor="text1"/>
              </w:rPr>
              <w:t xml:space="preserve">0 bodů </w:t>
            </w:r>
            <w:r w:rsidRPr="00EB53FC">
              <w:rPr>
                <w:rFonts w:cs="Arial"/>
                <w:bCs/>
                <w:color w:val="000000" w:themeColor="text1"/>
              </w:rPr>
              <w:t xml:space="preserve">– Žadateli bylo </w:t>
            </w:r>
            <w:r w:rsidR="00EA7AB8">
              <w:rPr>
                <w:rFonts w:cs="Arial"/>
                <w:bCs/>
                <w:color w:val="000000" w:themeColor="text1"/>
              </w:rPr>
              <w:t xml:space="preserve">k datu hodnocení ze strany MAS </w:t>
            </w:r>
            <w:r w:rsidRPr="00EB53FC">
              <w:rPr>
                <w:rFonts w:cs="Arial"/>
                <w:bCs/>
                <w:color w:val="000000" w:themeColor="text1"/>
              </w:rPr>
              <w:t>vydáno Rozhodnut</w:t>
            </w:r>
            <w:r w:rsidR="00EA7AB8">
              <w:rPr>
                <w:rFonts w:cs="Arial"/>
                <w:bCs/>
                <w:color w:val="000000" w:themeColor="text1"/>
              </w:rPr>
              <w:t>í o poskytnutí dotace v</w:t>
            </w:r>
            <w:r w:rsidRPr="00EB53FC">
              <w:rPr>
                <w:rFonts w:cs="Arial"/>
                <w:bCs/>
                <w:color w:val="000000" w:themeColor="text1"/>
              </w:rPr>
              <w:t xml:space="preserve"> OP PIK či OP TAK</w:t>
            </w:r>
          </w:p>
        </w:tc>
        <w:tc>
          <w:tcPr>
            <w:tcW w:w="4819" w:type="dxa"/>
            <w:vAlign w:val="center"/>
          </w:tcPr>
          <w:p w:rsidR="00122260" w:rsidRDefault="00122260" w:rsidP="009C3DC0">
            <w:pPr>
              <w:spacing w:before="240" w:line="240" w:lineRule="auto"/>
              <w:contextualSpacing/>
              <w:rPr>
                <w:rStyle w:val="Hypertextovodkaz"/>
                <w:rFonts w:cs="Arial"/>
              </w:rPr>
            </w:pPr>
            <w:r w:rsidRPr="00EB53FC">
              <w:rPr>
                <w:rFonts w:cs="Arial"/>
              </w:rPr>
              <w:t xml:space="preserve">Kontrola a hodnocení budou provedeny na základě údajů, které žadatel uvedl do projektového záměru a </w:t>
            </w:r>
            <w:r w:rsidR="000D1669">
              <w:rPr>
                <w:rFonts w:cs="Arial"/>
              </w:rPr>
              <w:t>kontrola</w:t>
            </w:r>
            <w:r w:rsidR="00EA7AB8">
              <w:rPr>
                <w:rFonts w:cs="Arial"/>
              </w:rPr>
              <w:t> </w:t>
            </w:r>
            <w:r w:rsidR="000D1669">
              <w:rPr>
                <w:rFonts w:cs="Arial"/>
              </w:rPr>
              <w:t xml:space="preserve">v </w:t>
            </w:r>
            <w:r w:rsidR="00EA7AB8">
              <w:rPr>
                <w:rFonts w:cs="Arial"/>
              </w:rPr>
              <w:t xml:space="preserve">OP PIK </w:t>
            </w:r>
            <w:r w:rsidRPr="00EB53FC">
              <w:rPr>
                <w:rFonts w:cs="Arial"/>
              </w:rPr>
              <w:t xml:space="preserve">dle Seznamu </w:t>
            </w:r>
            <w:r w:rsidR="00EA7AB8">
              <w:rPr>
                <w:rFonts w:cs="Arial"/>
              </w:rPr>
              <w:t xml:space="preserve">operací </w:t>
            </w:r>
            <w:r w:rsidR="000D1669">
              <w:rPr>
                <w:rFonts w:cs="Arial"/>
              </w:rPr>
              <w:t xml:space="preserve">2014-2020 </w:t>
            </w:r>
            <w:r w:rsidRPr="00EB53FC">
              <w:rPr>
                <w:rFonts w:cs="Arial"/>
              </w:rPr>
              <w:t xml:space="preserve"> na </w:t>
            </w:r>
            <w:r w:rsidR="000D1669">
              <w:rPr>
                <w:rFonts w:cs="Arial"/>
              </w:rPr>
              <w:t>odkazu</w:t>
            </w:r>
            <w:r w:rsidRPr="00EB53FC">
              <w:rPr>
                <w:rFonts w:cs="Arial"/>
              </w:rPr>
              <w:t>:</w:t>
            </w:r>
            <w:r w:rsidR="002D59D2" w:rsidRPr="00EB53FC">
              <w:rPr>
                <w:rFonts w:cs="Arial"/>
              </w:rPr>
              <w:t xml:space="preserve"> </w:t>
            </w:r>
            <w:hyperlink r:id="rId7" w:history="1">
              <w:r w:rsidR="000D1669" w:rsidRPr="008E46C1">
                <w:rPr>
                  <w:rStyle w:val="Hypertextovodkaz"/>
                  <w:rFonts w:cs="Arial"/>
                </w:rPr>
                <w:t>https://www.dotaceeu.cz/cs/evropske-fondy-v-cr/2014-2020/seznamy-prijemcu-(1)</w:t>
              </w:r>
            </w:hyperlink>
          </w:p>
          <w:p w:rsidR="000D1669" w:rsidRPr="000D1669" w:rsidRDefault="000D1669" w:rsidP="009C3DC0">
            <w:pPr>
              <w:spacing w:before="240" w:line="240" w:lineRule="auto"/>
              <w:contextualSpacing/>
              <w:rPr>
                <w:rStyle w:val="Hypertextovodkaz"/>
                <w:rFonts w:cs="Arial"/>
                <w:color w:val="auto"/>
                <w:u w:val="none"/>
              </w:rPr>
            </w:pPr>
            <w:r w:rsidRPr="000D1669">
              <w:rPr>
                <w:rStyle w:val="Hypertextovodkaz"/>
                <w:rFonts w:cs="Arial"/>
                <w:color w:val="auto"/>
                <w:u w:val="none"/>
              </w:rPr>
              <w:t xml:space="preserve">a kontrola </w:t>
            </w:r>
            <w:r>
              <w:rPr>
                <w:rStyle w:val="Hypertextovodkaz"/>
                <w:rFonts w:cs="Arial"/>
                <w:color w:val="auto"/>
                <w:u w:val="none"/>
              </w:rPr>
              <w:t xml:space="preserve">v </w:t>
            </w:r>
            <w:r w:rsidRPr="000D1669">
              <w:rPr>
                <w:rStyle w:val="Hypertextovodkaz"/>
                <w:rFonts w:cs="Arial"/>
                <w:color w:val="auto"/>
                <w:u w:val="none"/>
              </w:rPr>
              <w:t>OP TAK v Seznamu operací 21+ na odkazu:</w:t>
            </w:r>
            <w:r>
              <w:rPr>
                <w:rStyle w:val="Hypertextovodkaz"/>
                <w:rFonts w:cs="Arial"/>
                <w:color w:val="auto"/>
                <w:u w:val="none"/>
              </w:rPr>
              <w:t xml:space="preserve"> </w:t>
            </w:r>
            <w:hyperlink r:id="rId8" w:history="1">
              <w:r w:rsidRPr="008E46C1">
                <w:rPr>
                  <w:rStyle w:val="Hypertextovodkaz"/>
                  <w:rFonts w:cs="Arial"/>
                </w:rPr>
                <w:t>https://www.dotaceeu.cz/cs/statistiky-a-analyzy/seznam-operaci-(prijemcu)</w:t>
              </w:r>
            </w:hyperlink>
            <w:r>
              <w:rPr>
                <w:rStyle w:val="Hypertextovodkaz"/>
                <w:rFonts w:cs="Arial"/>
                <w:color w:val="auto"/>
                <w:u w:val="none"/>
              </w:rPr>
              <w:t xml:space="preserve"> </w:t>
            </w:r>
          </w:p>
          <w:p w:rsidR="00F472FD" w:rsidRPr="00F472FD" w:rsidRDefault="00F472FD" w:rsidP="009C3DC0">
            <w:pPr>
              <w:spacing w:before="240" w:line="240" w:lineRule="auto"/>
              <w:contextualSpacing/>
              <w:rPr>
                <w:rFonts w:cs="Arial"/>
              </w:rPr>
            </w:pPr>
            <w:r>
              <w:rPr>
                <w:rStyle w:val="Hypertextovodkaz"/>
                <w:color w:val="auto"/>
                <w:u w:val="none"/>
              </w:rPr>
              <w:t xml:space="preserve">pozn.: </w:t>
            </w:r>
            <w:r w:rsidRPr="00F472FD">
              <w:rPr>
                <w:rStyle w:val="Hypertextovodkaz"/>
                <w:color w:val="auto"/>
                <w:u w:val="none"/>
              </w:rPr>
              <w:t>(jeden žadatel = jedno IČ)</w:t>
            </w:r>
          </w:p>
        </w:tc>
      </w:tr>
      <w:tr w:rsidR="00AF53DB" w:rsidRPr="00EB53FC" w:rsidTr="003D26E0">
        <w:trPr>
          <w:trHeight w:val="2098"/>
        </w:trPr>
        <w:tc>
          <w:tcPr>
            <w:tcW w:w="1844" w:type="dxa"/>
            <w:shd w:val="clear" w:color="auto" w:fill="auto"/>
            <w:noWrap/>
            <w:vAlign w:val="center"/>
          </w:tcPr>
          <w:p w:rsidR="00AF53DB" w:rsidRPr="00EB53FC" w:rsidRDefault="00122260" w:rsidP="009C3DC0">
            <w:pPr>
              <w:pStyle w:val="Odstavecseseznamem"/>
              <w:spacing w:after="0" w:line="240" w:lineRule="auto"/>
              <w:ind w:left="0"/>
              <w:rPr>
                <w:rFonts w:cs="Arial"/>
                <w:bCs/>
              </w:rPr>
            </w:pPr>
            <w:r w:rsidRPr="00EB53FC">
              <w:rPr>
                <w:rFonts w:cs="Arial"/>
                <w:b/>
                <w:bCs/>
              </w:rPr>
              <w:t>2. Finanční náročnost projektu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AF53DB" w:rsidRPr="00E44F02" w:rsidRDefault="00BD3EE3" w:rsidP="009C3DC0">
            <w:pPr>
              <w:spacing w:after="0" w:line="240" w:lineRule="auto"/>
              <w:contextualSpacing/>
              <w:rPr>
                <w:rFonts w:cs="Arial"/>
                <w:bCs/>
                <w:highlight w:val="yellow"/>
              </w:rPr>
            </w:pPr>
            <w:r w:rsidRPr="00E44F02">
              <w:rPr>
                <w:rFonts w:cs="Arial"/>
                <w:bCs/>
              </w:rPr>
              <w:t xml:space="preserve">Kritérium se posuzuje dle výše celkových způsobilých výdajů projektu, </w:t>
            </w:r>
            <w:r w:rsidR="00E44F02" w:rsidRPr="00E44F02">
              <w:rPr>
                <w:rFonts w:cs="Arial"/>
                <w:bCs/>
              </w:rPr>
              <w:t>ze kterých je stanovena dotace</w:t>
            </w:r>
          </w:p>
        </w:tc>
        <w:tc>
          <w:tcPr>
            <w:tcW w:w="5103" w:type="dxa"/>
            <w:vAlign w:val="center"/>
          </w:tcPr>
          <w:p w:rsidR="00AF53DB" w:rsidRPr="00D56274" w:rsidRDefault="00BD3EE3" w:rsidP="009C3DC0">
            <w:pPr>
              <w:spacing w:before="120" w:after="120" w:line="240" w:lineRule="auto"/>
              <w:rPr>
                <w:rFonts w:cs="Arial"/>
                <w:bCs/>
              </w:rPr>
            </w:pPr>
            <w:r w:rsidRPr="00D56274">
              <w:rPr>
                <w:rFonts w:cs="Arial"/>
                <w:b/>
                <w:bCs/>
              </w:rPr>
              <w:t xml:space="preserve">20 bodů </w:t>
            </w:r>
            <w:r w:rsidRPr="00D56274">
              <w:rPr>
                <w:rFonts w:cs="Arial"/>
                <w:bCs/>
              </w:rPr>
              <w:t>– celkové způsobilé výdaje projektu</w:t>
            </w:r>
            <w:r w:rsidR="00E44F02" w:rsidRPr="00D56274">
              <w:rPr>
                <w:rFonts w:cs="Arial"/>
                <w:bCs/>
              </w:rPr>
              <w:t>, ze kterých je stanovena dotace,</w:t>
            </w:r>
            <w:r w:rsidRPr="00D56274">
              <w:rPr>
                <w:rFonts w:cs="Arial"/>
                <w:bCs/>
              </w:rPr>
              <w:t xml:space="preserve"> jsou do </w:t>
            </w:r>
            <w:r w:rsidR="00E44F02" w:rsidRPr="00D56274">
              <w:rPr>
                <w:rFonts w:cs="Arial"/>
                <w:bCs/>
              </w:rPr>
              <w:t>1 0</w:t>
            </w:r>
            <w:r w:rsidRPr="00D56274">
              <w:rPr>
                <w:rFonts w:cs="Arial"/>
                <w:bCs/>
              </w:rPr>
              <w:t>00 000,-</w:t>
            </w:r>
            <w:r w:rsidR="00294431" w:rsidRPr="00D56274">
              <w:rPr>
                <w:rFonts w:cs="Arial"/>
                <w:bCs/>
              </w:rPr>
              <w:t xml:space="preserve"> Kč včetně</w:t>
            </w:r>
          </w:p>
          <w:p w:rsidR="00294431" w:rsidRPr="00EB53FC" w:rsidRDefault="00E44F02" w:rsidP="00E44F02">
            <w:pPr>
              <w:spacing w:before="120" w:after="120" w:line="240" w:lineRule="auto"/>
              <w:rPr>
                <w:rFonts w:cs="Arial"/>
                <w:bCs/>
                <w:color w:val="000000" w:themeColor="text1"/>
              </w:rPr>
            </w:pPr>
            <w:r w:rsidRPr="00D56274">
              <w:rPr>
                <w:rFonts w:cs="Arial"/>
                <w:b/>
                <w:bCs/>
              </w:rPr>
              <w:t>1</w:t>
            </w:r>
            <w:r w:rsidR="00A716F8" w:rsidRPr="00D56274">
              <w:rPr>
                <w:rFonts w:cs="Arial"/>
                <w:b/>
                <w:bCs/>
              </w:rPr>
              <w:t>5</w:t>
            </w:r>
            <w:r w:rsidR="00294431" w:rsidRPr="00D56274">
              <w:rPr>
                <w:rFonts w:cs="Arial"/>
                <w:b/>
                <w:bCs/>
              </w:rPr>
              <w:t xml:space="preserve"> bodů </w:t>
            </w:r>
            <w:r w:rsidR="00294431" w:rsidRPr="00D56274">
              <w:rPr>
                <w:rFonts w:cs="Arial"/>
                <w:bCs/>
              </w:rPr>
              <w:t>– celkové způsobilé výdaje projektu</w:t>
            </w:r>
            <w:r w:rsidRPr="00D56274">
              <w:rPr>
                <w:rFonts w:cs="Arial"/>
                <w:bCs/>
              </w:rPr>
              <w:t>, ze kterých je stanovena dotace,</w:t>
            </w:r>
            <w:r w:rsidR="00294431" w:rsidRPr="00D56274">
              <w:rPr>
                <w:rFonts w:cs="Arial"/>
                <w:bCs/>
              </w:rPr>
              <w:t xml:space="preserve"> jsou </w:t>
            </w:r>
            <w:r w:rsidRPr="00D56274">
              <w:rPr>
                <w:rFonts w:cs="Arial"/>
                <w:bCs/>
              </w:rPr>
              <w:t xml:space="preserve">vyšší než </w:t>
            </w:r>
            <w:r w:rsidR="00294431" w:rsidRPr="00D56274">
              <w:rPr>
                <w:rFonts w:cs="Arial"/>
                <w:bCs/>
              </w:rPr>
              <w:t>1 000 00</w:t>
            </w:r>
            <w:r w:rsidRPr="00D56274">
              <w:rPr>
                <w:rFonts w:cs="Arial"/>
                <w:bCs/>
              </w:rPr>
              <w:t>0</w:t>
            </w:r>
            <w:r w:rsidR="00294431" w:rsidRPr="00D56274">
              <w:rPr>
                <w:rFonts w:cs="Arial"/>
                <w:bCs/>
              </w:rPr>
              <w:t>,- Kč</w:t>
            </w:r>
            <w:r w:rsidRPr="00D56274">
              <w:rPr>
                <w:rFonts w:cs="Arial"/>
                <w:bCs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AF53DB" w:rsidRPr="00EB53FC" w:rsidRDefault="00294431" w:rsidP="00716E3D">
            <w:pPr>
              <w:spacing w:before="240" w:line="240" w:lineRule="auto"/>
              <w:ind w:right="181"/>
              <w:contextualSpacing/>
              <w:rPr>
                <w:rFonts w:cs="Arial"/>
                <w:bCs/>
                <w:color w:val="000000" w:themeColor="text1"/>
              </w:rPr>
            </w:pPr>
            <w:r w:rsidRPr="00EB53FC">
              <w:rPr>
                <w:rFonts w:cs="Arial"/>
              </w:rPr>
              <w:t>Bude hodnoceno podle údajů, které žadatel uvedl v </w:t>
            </w:r>
            <w:r w:rsidR="00716E3D">
              <w:rPr>
                <w:rFonts w:cs="Arial"/>
              </w:rPr>
              <w:t>podnikatelském</w:t>
            </w:r>
            <w:r w:rsidRPr="00EB53FC">
              <w:rPr>
                <w:rFonts w:cs="Arial"/>
              </w:rPr>
              <w:t xml:space="preserve"> </w:t>
            </w:r>
            <w:r w:rsidR="00D56274" w:rsidRPr="00716E3D">
              <w:rPr>
                <w:rFonts w:cs="Arial"/>
              </w:rPr>
              <w:t xml:space="preserve">záměru v kapitole </w:t>
            </w:r>
            <w:r w:rsidR="00716E3D">
              <w:rPr>
                <w:rFonts w:cs="Arial"/>
              </w:rPr>
              <w:t xml:space="preserve">3.5.2 Finanční náročnost projektu a kapitole </w:t>
            </w:r>
            <w:r w:rsidR="00D56274" w:rsidRPr="00716E3D">
              <w:rPr>
                <w:rFonts w:cs="Arial"/>
              </w:rPr>
              <w:t xml:space="preserve">3.2 </w:t>
            </w:r>
            <w:r w:rsidR="00915BCC" w:rsidRPr="00716E3D">
              <w:rPr>
                <w:rFonts w:cs="Arial"/>
              </w:rPr>
              <w:t xml:space="preserve">Rozpočet projektu </w:t>
            </w:r>
            <w:r w:rsidR="00716E3D">
              <w:rPr>
                <w:rFonts w:cs="Arial"/>
              </w:rPr>
              <w:t xml:space="preserve">a také </w:t>
            </w:r>
            <w:r w:rsidR="00915BCC" w:rsidRPr="00716E3D">
              <w:rPr>
                <w:rFonts w:cs="Arial"/>
              </w:rPr>
              <w:t>na základě doložených dvou</w:t>
            </w:r>
            <w:r w:rsidR="00915BCC" w:rsidRPr="00EB53FC">
              <w:rPr>
                <w:rFonts w:cs="Arial"/>
              </w:rPr>
              <w:t xml:space="preserve"> indikativních cenových nabídek.</w:t>
            </w:r>
            <w:r w:rsidR="002D59D2" w:rsidRPr="00EB53FC">
              <w:rPr>
                <w:rFonts w:cs="Arial"/>
              </w:rPr>
              <w:t xml:space="preserve"> </w:t>
            </w:r>
          </w:p>
        </w:tc>
      </w:tr>
      <w:tr w:rsidR="00AF53DB" w:rsidRPr="00EB53FC" w:rsidTr="0083699C">
        <w:trPr>
          <w:trHeight w:val="3458"/>
        </w:trPr>
        <w:tc>
          <w:tcPr>
            <w:tcW w:w="1844" w:type="dxa"/>
            <w:shd w:val="clear" w:color="auto" w:fill="auto"/>
            <w:noWrap/>
            <w:vAlign w:val="center"/>
          </w:tcPr>
          <w:p w:rsidR="00AF53DB" w:rsidRPr="00EB53FC" w:rsidRDefault="00294431" w:rsidP="009C3DC0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 w:themeColor="text1"/>
              </w:rPr>
            </w:pPr>
            <w:r w:rsidRPr="00EB53FC">
              <w:rPr>
                <w:rFonts w:cs="Arial"/>
                <w:b/>
                <w:bCs/>
                <w:color w:val="000000" w:themeColor="text1"/>
              </w:rPr>
              <w:lastRenderedPageBreak/>
              <w:t>3. Velikost podniku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AF53DB" w:rsidRPr="00EB53FC" w:rsidRDefault="00294431" w:rsidP="009C3DC0">
            <w:pPr>
              <w:spacing w:after="0" w:line="240" w:lineRule="auto"/>
              <w:contextualSpacing/>
              <w:rPr>
                <w:rFonts w:cs="Arial"/>
                <w:bCs/>
              </w:rPr>
            </w:pPr>
            <w:r w:rsidRPr="00EB53FC">
              <w:rPr>
                <w:rFonts w:cs="Arial"/>
                <w:bCs/>
              </w:rPr>
              <w:t xml:space="preserve">Kritérium se posuzuje dle </w:t>
            </w:r>
            <w:r w:rsidR="00E4052C" w:rsidRPr="00EB53FC">
              <w:rPr>
                <w:rFonts w:cs="Arial"/>
                <w:bCs/>
              </w:rPr>
              <w:t>velikosti podniku a to k 31.12. předešlého roku</w:t>
            </w:r>
          </w:p>
        </w:tc>
        <w:tc>
          <w:tcPr>
            <w:tcW w:w="5103" w:type="dxa"/>
            <w:vAlign w:val="center"/>
          </w:tcPr>
          <w:p w:rsidR="00AF53DB" w:rsidRPr="00B30D69" w:rsidRDefault="00A716F8" w:rsidP="009C3DC0">
            <w:pPr>
              <w:spacing w:before="120" w:after="120" w:line="240" w:lineRule="auto"/>
              <w:rPr>
                <w:rFonts w:cs="Arial"/>
                <w:bCs/>
              </w:rPr>
            </w:pPr>
            <w:r w:rsidRPr="00B30D69">
              <w:rPr>
                <w:rFonts w:cs="Arial"/>
                <w:b/>
                <w:bCs/>
              </w:rPr>
              <w:t>2</w:t>
            </w:r>
            <w:r w:rsidR="00E4052C" w:rsidRPr="00B30D69">
              <w:rPr>
                <w:rFonts w:cs="Arial"/>
                <w:b/>
                <w:bCs/>
              </w:rPr>
              <w:t xml:space="preserve">0 bodů </w:t>
            </w:r>
            <w:r w:rsidR="00E4052C" w:rsidRPr="00B30D69">
              <w:rPr>
                <w:rFonts w:cs="Arial"/>
                <w:bCs/>
              </w:rPr>
              <w:t xml:space="preserve">– žadatel k 31.12. předešlého roku splňoval podmínky kategorie mikro podniku (méně než </w:t>
            </w:r>
            <w:r w:rsidR="00B30D69" w:rsidRPr="00B30D69">
              <w:rPr>
                <w:rFonts w:cs="Arial"/>
                <w:bCs/>
              </w:rPr>
              <w:t>1</w:t>
            </w:r>
            <w:r w:rsidR="00E4052C" w:rsidRPr="00B30D69">
              <w:rPr>
                <w:rFonts w:cs="Arial"/>
                <w:bCs/>
              </w:rPr>
              <w:t xml:space="preserve">0 zaměstnanců a roční obrat do </w:t>
            </w:r>
            <w:r w:rsidR="00B30D69" w:rsidRPr="00B30D69">
              <w:rPr>
                <w:rFonts w:cs="Arial"/>
                <w:bCs/>
              </w:rPr>
              <w:t>2</w:t>
            </w:r>
            <w:r w:rsidR="00E4052C" w:rsidRPr="00B30D69">
              <w:rPr>
                <w:rFonts w:cs="Arial"/>
                <w:bCs/>
              </w:rPr>
              <w:t xml:space="preserve"> mil. EUR)</w:t>
            </w:r>
          </w:p>
          <w:p w:rsidR="00A716F8" w:rsidRPr="00B30D69" w:rsidRDefault="00A716F8" w:rsidP="009C3DC0">
            <w:pPr>
              <w:spacing w:before="120" w:after="120" w:line="240" w:lineRule="auto"/>
              <w:rPr>
                <w:rFonts w:cs="Arial"/>
                <w:bCs/>
              </w:rPr>
            </w:pPr>
            <w:r w:rsidRPr="00B30D69">
              <w:rPr>
                <w:rFonts w:cs="Arial"/>
                <w:b/>
                <w:bCs/>
              </w:rPr>
              <w:t>10 bodů</w:t>
            </w:r>
            <w:r w:rsidRPr="00B30D69">
              <w:rPr>
                <w:rFonts w:cs="Arial"/>
                <w:bCs/>
              </w:rPr>
              <w:t xml:space="preserve"> - žadatel k 31.12. předešlého roku splňoval podmínky kategorie malého podniku</w:t>
            </w:r>
            <w:r w:rsidR="00D11513" w:rsidRPr="00B30D69">
              <w:rPr>
                <w:rFonts w:cs="Arial"/>
                <w:bCs/>
              </w:rPr>
              <w:t xml:space="preserve"> (méně než 50 zaměstnanců a roční obrat do 10 mil. EUR)</w:t>
            </w:r>
          </w:p>
          <w:p w:rsidR="00E4052C" w:rsidRPr="00EB53FC" w:rsidRDefault="008F67FC" w:rsidP="009C3DC0">
            <w:pPr>
              <w:spacing w:before="120" w:after="120" w:line="240" w:lineRule="auto"/>
              <w:rPr>
                <w:rFonts w:cs="Arial"/>
                <w:bCs/>
                <w:color w:val="000000" w:themeColor="text1"/>
              </w:rPr>
            </w:pPr>
            <w:r w:rsidRPr="00B30D69">
              <w:rPr>
                <w:rFonts w:cs="Arial"/>
                <w:b/>
                <w:bCs/>
              </w:rPr>
              <w:t>5</w:t>
            </w:r>
            <w:r w:rsidR="00E4052C" w:rsidRPr="00B30D69">
              <w:rPr>
                <w:rFonts w:cs="Arial"/>
                <w:b/>
                <w:bCs/>
              </w:rPr>
              <w:t xml:space="preserve"> bodů</w:t>
            </w:r>
            <w:r w:rsidR="00E4052C" w:rsidRPr="00B30D69">
              <w:rPr>
                <w:rFonts w:cs="Arial"/>
                <w:bCs/>
              </w:rPr>
              <w:t xml:space="preserve"> – žadatel k 31.12. předešlého roku splňoval podmínky kategorie středního podniku (méně než 250 zaměstnanců a roční obrat do 43 mil. EUR)</w:t>
            </w:r>
            <w:r w:rsidR="00D56274">
              <w:rPr>
                <w:rFonts w:cs="Arial"/>
                <w:bCs/>
              </w:rPr>
              <w:t xml:space="preserve"> nebo spadal mezi ostatní žadatele</w:t>
            </w:r>
          </w:p>
        </w:tc>
        <w:tc>
          <w:tcPr>
            <w:tcW w:w="4819" w:type="dxa"/>
            <w:vAlign w:val="center"/>
          </w:tcPr>
          <w:p w:rsidR="002D59D2" w:rsidRPr="003D26E0" w:rsidRDefault="00E4052C" w:rsidP="009C3DC0">
            <w:pPr>
              <w:spacing w:before="240" w:line="240" w:lineRule="auto"/>
              <w:ind w:right="181"/>
              <w:contextualSpacing/>
              <w:rPr>
                <w:rFonts w:cs="Arial"/>
              </w:rPr>
            </w:pPr>
            <w:r w:rsidRPr="00EB53FC">
              <w:rPr>
                <w:rFonts w:cs="Arial"/>
              </w:rPr>
              <w:t>Bude hodnoceno na základě údajů uvedených v Podn</w:t>
            </w:r>
            <w:r w:rsidR="00915BCC" w:rsidRPr="00EB53FC">
              <w:rPr>
                <w:rFonts w:cs="Arial"/>
              </w:rPr>
              <w:t>ikatelském záměru a doložením dokumentu P</w:t>
            </w:r>
            <w:r w:rsidRPr="00EB53FC">
              <w:rPr>
                <w:rFonts w:cs="Arial"/>
              </w:rPr>
              <w:t xml:space="preserve">rohlášení o kategorii podniku s podpisem </w:t>
            </w:r>
            <w:r w:rsidR="002D59D2" w:rsidRPr="00EB53FC">
              <w:rPr>
                <w:rFonts w:cs="Arial"/>
              </w:rPr>
              <w:t xml:space="preserve">statutárního zástupce žadatele a dle dat ČSU/RES uvedených na webové adrese: </w:t>
            </w:r>
            <w:hyperlink r:id="rId9" w:history="1">
              <w:r w:rsidR="002D59D2" w:rsidRPr="00EB53FC">
                <w:rPr>
                  <w:rStyle w:val="Hypertextovodkaz"/>
                  <w:rFonts w:cs="Arial"/>
                </w:rPr>
                <w:t>https://apl.czso.cz/iSMS/cisdet.jsp?kodcis=579</w:t>
              </w:r>
            </w:hyperlink>
          </w:p>
        </w:tc>
      </w:tr>
      <w:tr w:rsidR="00AF53DB" w:rsidRPr="00EB53FC" w:rsidTr="003D26E0">
        <w:trPr>
          <w:trHeight w:val="1644"/>
        </w:trPr>
        <w:tc>
          <w:tcPr>
            <w:tcW w:w="1844" w:type="dxa"/>
            <w:shd w:val="clear" w:color="auto" w:fill="auto"/>
            <w:noWrap/>
            <w:vAlign w:val="center"/>
          </w:tcPr>
          <w:p w:rsidR="00AF53DB" w:rsidRPr="00EB53FC" w:rsidRDefault="00E4052C" w:rsidP="009C3DC0">
            <w:pPr>
              <w:spacing w:after="0" w:line="240" w:lineRule="auto"/>
              <w:contextualSpacing/>
              <w:rPr>
                <w:b/>
                <w:color w:val="000000"/>
                <w:bdr w:val="none" w:sz="0" w:space="0" w:color="auto" w:frame="1"/>
                <w:shd w:val="clear" w:color="auto" w:fill="FFFFFF"/>
              </w:rPr>
            </w:pPr>
            <w:r w:rsidRPr="00EB53FC">
              <w:rPr>
                <w:rFonts w:cs="Arial"/>
                <w:b/>
                <w:bCs/>
                <w:color w:val="000000" w:themeColor="text1"/>
              </w:rPr>
              <w:t>4. Sídlo nebo provozovna žadatele na území MAS Labské skály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AF53DB" w:rsidRPr="0083699C" w:rsidRDefault="00E4052C" w:rsidP="009C3DC0">
            <w:pPr>
              <w:spacing w:after="0" w:line="240" w:lineRule="auto"/>
              <w:contextualSpacing/>
              <w:rPr>
                <w:rFonts w:cs="Arial"/>
                <w:bCs/>
              </w:rPr>
            </w:pPr>
            <w:r w:rsidRPr="0083699C">
              <w:rPr>
                <w:rFonts w:cs="Arial"/>
                <w:bCs/>
              </w:rPr>
              <w:t>Kritérium se</w:t>
            </w:r>
            <w:r w:rsidR="002D59D2" w:rsidRPr="0083699C">
              <w:rPr>
                <w:rFonts w:cs="Arial"/>
                <w:bCs/>
              </w:rPr>
              <w:t xml:space="preserve"> posuzuje dle sídla, provozovny, sídla a provozovny </w:t>
            </w:r>
            <w:r w:rsidRPr="0083699C">
              <w:rPr>
                <w:rFonts w:cs="Arial"/>
                <w:bCs/>
              </w:rPr>
              <w:t>dané IČ žadatele</w:t>
            </w:r>
            <w:r w:rsidR="00D51771">
              <w:rPr>
                <w:rFonts w:cs="Arial"/>
                <w:bCs/>
              </w:rPr>
              <w:t xml:space="preserve"> ke dni podání podnikatelského</w:t>
            </w:r>
            <w:r w:rsidR="002D59D2" w:rsidRPr="0083699C">
              <w:rPr>
                <w:rFonts w:cs="Arial"/>
                <w:bCs/>
              </w:rPr>
              <w:t xml:space="preserve"> záměru </w:t>
            </w:r>
          </w:p>
        </w:tc>
        <w:tc>
          <w:tcPr>
            <w:tcW w:w="5103" w:type="dxa"/>
            <w:vAlign w:val="center"/>
          </w:tcPr>
          <w:p w:rsidR="00AF53DB" w:rsidRPr="00EB53FC" w:rsidRDefault="002D59D2" w:rsidP="009C3DC0">
            <w:pPr>
              <w:spacing w:before="120" w:after="120" w:line="240" w:lineRule="auto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EB53FC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20 bodů </w:t>
            </w:r>
            <w:r w:rsidRPr="00EB53F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– žadatel má sídlo a provozovnu registrované na území MAS Labské skály</w:t>
            </w:r>
          </w:p>
          <w:p w:rsidR="002D59D2" w:rsidRPr="00EB53FC" w:rsidRDefault="00A716F8" w:rsidP="009C3DC0">
            <w:pPr>
              <w:spacing w:before="120" w:after="120" w:line="240" w:lineRule="auto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1</w:t>
            </w:r>
            <w:r w:rsidR="008F67FC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5</w:t>
            </w:r>
            <w:r w:rsidR="002D59D2" w:rsidRPr="00EB53FC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bodů</w:t>
            </w:r>
            <w:r w:rsidR="002D59D2" w:rsidRPr="00EB53F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– žadatel má sídlo nebo provozovnu registrované na území MAS Labské skály</w:t>
            </w:r>
          </w:p>
        </w:tc>
        <w:tc>
          <w:tcPr>
            <w:tcW w:w="4819" w:type="dxa"/>
            <w:vAlign w:val="center"/>
          </w:tcPr>
          <w:p w:rsidR="00AF53DB" w:rsidRPr="00EB53FC" w:rsidRDefault="002D59D2" w:rsidP="009C3DC0">
            <w:pPr>
              <w:spacing w:before="240" w:line="240" w:lineRule="auto"/>
              <w:ind w:right="181"/>
              <w:contextualSpacing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EB53FC">
              <w:rPr>
                <w:rFonts w:cs="Arial"/>
              </w:rPr>
              <w:t>Bude hodnoceno na základě informací z veřejně dostupných zdrojů - RES</w:t>
            </w:r>
          </w:p>
        </w:tc>
      </w:tr>
      <w:tr w:rsidR="009C3DC0" w:rsidRPr="00EB53FC" w:rsidTr="0083699C">
        <w:trPr>
          <w:trHeight w:val="1814"/>
        </w:trPr>
        <w:tc>
          <w:tcPr>
            <w:tcW w:w="1844" w:type="dxa"/>
            <w:shd w:val="clear" w:color="auto" w:fill="auto"/>
            <w:noWrap/>
            <w:vAlign w:val="center"/>
          </w:tcPr>
          <w:p w:rsidR="009C3DC0" w:rsidRPr="00EB53FC" w:rsidRDefault="009C3DC0" w:rsidP="00F00CF3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 w:themeColor="text1"/>
              </w:rPr>
            </w:pPr>
            <w:r w:rsidRPr="00F00CF3">
              <w:rPr>
                <w:rFonts w:cs="Arial"/>
                <w:b/>
                <w:bCs/>
                <w:color w:val="000000" w:themeColor="text1"/>
              </w:rPr>
              <w:t xml:space="preserve">5. </w:t>
            </w:r>
            <w:r w:rsidR="000D1669">
              <w:rPr>
                <w:rFonts w:cs="Arial"/>
                <w:b/>
                <w:bCs/>
                <w:color w:val="000000" w:themeColor="text1"/>
              </w:rPr>
              <w:t>Velikost obce či místních částí,</w:t>
            </w:r>
            <w:r w:rsidR="00F00CF3" w:rsidRPr="00F00CF3">
              <w:rPr>
                <w:rFonts w:cs="Arial"/>
                <w:b/>
                <w:bCs/>
                <w:color w:val="000000" w:themeColor="text1"/>
              </w:rPr>
              <w:t xml:space="preserve"> ve které je místo realizace projektu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9C3DC0" w:rsidRPr="0083699C" w:rsidRDefault="00F00CF3" w:rsidP="00F00CF3">
            <w:pPr>
              <w:spacing w:after="0" w:line="240" w:lineRule="auto"/>
              <w:rPr>
                <w:rFonts w:cs="Arial"/>
                <w:bCs/>
              </w:rPr>
            </w:pPr>
            <w:r w:rsidRPr="0083699C">
              <w:rPr>
                <w:rFonts w:cs="Arial"/>
                <w:bCs/>
              </w:rPr>
              <w:t xml:space="preserve">Kritérium posuzuje velikost obce, </w:t>
            </w:r>
            <w:r w:rsidR="00651CE6">
              <w:rPr>
                <w:rFonts w:cs="Arial"/>
                <w:bCs/>
              </w:rPr>
              <w:t xml:space="preserve">místní části, </w:t>
            </w:r>
            <w:r w:rsidRPr="0083699C">
              <w:rPr>
                <w:rFonts w:cs="Arial"/>
                <w:bCs/>
              </w:rPr>
              <w:t>ve které bude podnikatelský záměr realizován.</w:t>
            </w:r>
            <w:r w:rsidR="00A716F8" w:rsidRPr="0083699C">
              <w:rPr>
                <w:rFonts w:cs="Arial"/>
                <w:bCs/>
              </w:rPr>
              <w:t xml:space="preserve"> Kritérium je posuzováno </w:t>
            </w:r>
            <w:r w:rsidR="0083699C" w:rsidRPr="0083699C">
              <w:rPr>
                <w:rFonts w:cs="Arial"/>
                <w:bCs/>
              </w:rPr>
              <w:t>dle počtu obyvatel dané obce.</w:t>
            </w:r>
          </w:p>
        </w:tc>
        <w:tc>
          <w:tcPr>
            <w:tcW w:w="5103" w:type="dxa"/>
            <w:vAlign w:val="center"/>
          </w:tcPr>
          <w:p w:rsidR="00A716F8" w:rsidRPr="0083699C" w:rsidRDefault="008F67FC" w:rsidP="0083699C">
            <w:pPr>
              <w:spacing w:before="120" w:after="120" w:line="240" w:lineRule="auto"/>
              <w:rPr>
                <w:rFonts w:cs="Arial"/>
                <w:bCs/>
              </w:rPr>
            </w:pPr>
            <w:r w:rsidRPr="0083699C">
              <w:rPr>
                <w:rFonts w:cs="Arial"/>
                <w:b/>
                <w:bCs/>
              </w:rPr>
              <w:t>2</w:t>
            </w:r>
            <w:r w:rsidR="00A716F8" w:rsidRPr="0083699C">
              <w:rPr>
                <w:rFonts w:cs="Arial"/>
                <w:b/>
                <w:bCs/>
              </w:rPr>
              <w:t>0 bodů</w:t>
            </w:r>
            <w:r w:rsidR="00A716F8" w:rsidRPr="0083699C">
              <w:rPr>
                <w:rFonts w:cs="Arial"/>
                <w:bCs/>
              </w:rPr>
              <w:t xml:space="preserve"> – méně než 2000 obyvatel</w:t>
            </w:r>
          </w:p>
          <w:p w:rsidR="00A716F8" w:rsidRPr="0083699C" w:rsidRDefault="008F67FC" w:rsidP="0083699C">
            <w:pPr>
              <w:spacing w:before="120" w:after="60" w:line="240" w:lineRule="auto"/>
              <w:rPr>
                <w:rFonts w:cs="Arial"/>
                <w:bCs/>
              </w:rPr>
            </w:pPr>
            <w:r w:rsidRPr="0083699C">
              <w:rPr>
                <w:rFonts w:cs="Arial"/>
                <w:b/>
                <w:bCs/>
              </w:rPr>
              <w:t>15</w:t>
            </w:r>
            <w:r w:rsidR="00A716F8" w:rsidRPr="0083699C">
              <w:rPr>
                <w:rFonts w:cs="Arial"/>
                <w:b/>
                <w:bCs/>
              </w:rPr>
              <w:t xml:space="preserve"> bodů</w:t>
            </w:r>
            <w:r w:rsidR="00D51771">
              <w:rPr>
                <w:rFonts w:cs="Arial"/>
                <w:bCs/>
              </w:rPr>
              <w:t xml:space="preserve"> – nad 2</w:t>
            </w:r>
            <w:r w:rsidR="00A716F8" w:rsidRPr="0083699C">
              <w:rPr>
                <w:rFonts w:cs="Arial"/>
                <w:bCs/>
              </w:rPr>
              <w:t>000 obyvatel</w:t>
            </w:r>
          </w:p>
        </w:tc>
        <w:tc>
          <w:tcPr>
            <w:tcW w:w="4819" w:type="dxa"/>
            <w:vAlign w:val="center"/>
          </w:tcPr>
          <w:p w:rsidR="009C3DC0" w:rsidRPr="00EB53FC" w:rsidRDefault="00F00CF3" w:rsidP="00651CE6">
            <w:pPr>
              <w:spacing w:before="240" w:line="240" w:lineRule="auto"/>
              <w:ind w:right="181"/>
              <w:contextualSpacing/>
              <w:rPr>
                <w:rFonts w:cs="Arial"/>
              </w:rPr>
            </w:pPr>
            <w:r w:rsidRPr="00A21A04">
              <w:rPr>
                <w:rFonts w:cs="Arial"/>
                <w:bCs/>
              </w:rPr>
              <w:t xml:space="preserve">Kritérium je posuzováno </w:t>
            </w:r>
            <w:r w:rsidR="00651CE6">
              <w:rPr>
                <w:rFonts w:cs="Arial"/>
                <w:bCs/>
              </w:rPr>
              <w:t xml:space="preserve">dle nejaktuálnějších dat z ČSÚ, která jsou zveřejněna na webu ČSÚ: </w:t>
            </w:r>
            <w:hyperlink r:id="rId10" w:history="1">
              <w:r w:rsidR="00651CE6" w:rsidRPr="008E46C1">
                <w:rPr>
                  <w:rStyle w:val="Hypertextovodkaz"/>
                  <w:rFonts w:cs="Arial"/>
                  <w:bCs/>
                </w:rPr>
                <w:t>https://www.czso.cz/csu/czso/pocet-obyvatel-v-obcich</w:t>
              </w:r>
            </w:hyperlink>
            <w:r w:rsidR="00651CE6">
              <w:rPr>
                <w:rFonts w:cs="Arial"/>
                <w:bCs/>
              </w:rPr>
              <w:t xml:space="preserve"> </w:t>
            </w:r>
          </w:p>
        </w:tc>
      </w:tr>
    </w:tbl>
    <w:p w:rsidR="00BD6A4E" w:rsidRPr="00EB53FC" w:rsidRDefault="00BD6A4E" w:rsidP="00FF7479">
      <w:pPr>
        <w:spacing w:after="0" w:line="240" w:lineRule="auto"/>
        <w:rPr>
          <w:rFonts w:ascii="Calibri" w:hAnsi="Calibri" w:cs="Calibri"/>
          <w:b/>
        </w:rPr>
      </w:pPr>
    </w:p>
    <w:p w:rsidR="00FA4392" w:rsidRPr="00EB53FC" w:rsidRDefault="00FA4392" w:rsidP="00FF7479">
      <w:pPr>
        <w:spacing w:after="0" w:line="240" w:lineRule="auto"/>
        <w:rPr>
          <w:rFonts w:ascii="Calibri" w:hAnsi="Calibri" w:cs="Calibri"/>
          <w:b/>
        </w:rPr>
      </w:pPr>
    </w:p>
    <w:p w:rsidR="00E0566D" w:rsidRPr="00EB53FC" w:rsidRDefault="00E0566D" w:rsidP="00627DDF">
      <w:pPr>
        <w:spacing w:after="0" w:line="276" w:lineRule="auto"/>
        <w:rPr>
          <w:rFonts w:ascii="Calibri" w:hAnsi="Calibri" w:cs="Calibri"/>
          <w:b/>
        </w:rPr>
      </w:pPr>
    </w:p>
    <w:p w:rsidR="007F1771" w:rsidRPr="00EB53FC" w:rsidRDefault="004503F8" w:rsidP="007F1771">
      <w:pPr>
        <w:spacing w:after="0" w:line="276" w:lineRule="auto"/>
        <w:rPr>
          <w:rFonts w:cstheme="minorHAnsi"/>
          <w:b/>
          <w:sz w:val="28"/>
          <w:szCs w:val="28"/>
        </w:rPr>
      </w:pPr>
      <w:r w:rsidRPr="00EB53FC">
        <w:rPr>
          <w:rFonts w:cstheme="minorHAnsi"/>
          <w:b/>
          <w:color w:val="1F4E79" w:themeColor="accent1" w:themeShade="80"/>
          <w:sz w:val="28"/>
          <w:szCs w:val="28"/>
        </w:rPr>
        <w:t>Minimální dosažená hranice pro úspěšné věcné hodnocení projektového záměru</w:t>
      </w:r>
      <w:r w:rsidR="007F1771" w:rsidRPr="00EB53FC">
        <w:rPr>
          <w:rFonts w:cstheme="minorHAnsi"/>
          <w:b/>
          <w:color w:val="1F4E79" w:themeColor="accent1" w:themeShade="80"/>
          <w:sz w:val="28"/>
          <w:szCs w:val="28"/>
        </w:rPr>
        <w:t xml:space="preserve">: </w:t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="008F67FC" w:rsidRPr="008F67FC">
        <w:rPr>
          <w:rFonts w:cstheme="minorHAnsi"/>
          <w:b/>
          <w:sz w:val="28"/>
          <w:szCs w:val="28"/>
        </w:rPr>
        <w:t>5</w:t>
      </w:r>
      <w:r w:rsidR="007F1771" w:rsidRPr="008F67FC">
        <w:rPr>
          <w:rFonts w:cstheme="minorHAnsi"/>
          <w:b/>
          <w:sz w:val="28"/>
          <w:szCs w:val="28"/>
        </w:rPr>
        <w:t>0</w:t>
      </w:r>
      <w:r w:rsidR="007F1771" w:rsidRPr="00EB53FC">
        <w:rPr>
          <w:rFonts w:cstheme="minorHAnsi"/>
          <w:b/>
          <w:sz w:val="28"/>
          <w:szCs w:val="28"/>
        </w:rPr>
        <w:t xml:space="preserve"> bodů</w:t>
      </w:r>
    </w:p>
    <w:p w:rsidR="00E0566D" w:rsidRPr="00627DDF" w:rsidRDefault="004503F8" w:rsidP="00655830">
      <w:pPr>
        <w:spacing w:before="120" w:after="120" w:line="276" w:lineRule="auto"/>
        <w:rPr>
          <w:rFonts w:ascii="Calibri" w:hAnsi="Calibri" w:cs="Calibri"/>
          <w:b/>
          <w:i/>
          <w:sz w:val="18"/>
          <w:szCs w:val="18"/>
        </w:rPr>
      </w:pPr>
      <w:r w:rsidRPr="00EB53FC">
        <w:rPr>
          <w:rFonts w:cstheme="minorHAnsi"/>
          <w:b/>
          <w:color w:val="1F4E79" w:themeColor="accent1" w:themeShade="80"/>
          <w:sz w:val="28"/>
          <w:szCs w:val="28"/>
        </w:rPr>
        <w:t>Celkově možná dosažená maximální hranice bodů projektového záměru</w:t>
      </w:r>
      <w:r w:rsidR="007F1771" w:rsidRPr="00EB53FC">
        <w:rPr>
          <w:rFonts w:cstheme="minorHAnsi"/>
          <w:b/>
          <w:color w:val="1F4E79" w:themeColor="accent1" w:themeShade="80"/>
          <w:sz w:val="28"/>
          <w:szCs w:val="28"/>
        </w:rPr>
        <w:t>:</w:t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Pr="00EB53FC">
        <w:rPr>
          <w:rFonts w:cstheme="minorHAnsi"/>
          <w:b/>
          <w:sz w:val="28"/>
          <w:szCs w:val="28"/>
        </w:rPr>
        <w:tab/>
      </w:r>
      <w:r w:rsidR="008F67FC">
        <w:rPr>
          <w:rFonts w:cstheme="minorHAnsi"/>
          <w:b/>
          <w:sz w:val="28"/>
          <w:szCs w:val="28"/>
        </w:rPr>
        <w:t>100</w:t>
      </w:r>
      <w:r w:rsidRPr="00EB53FC">
        <w:rPr>
          <w:rFonts w:cstheme="minorHAnsi"/>
          <w:b/>
          <w:sz w:val="28"/>
          <w:szCs w:val="28"/>
        </w:rPr>
        <w:t xml:space="preserve"> bodů</w:t>
      </w:r>
    </w:p>
    <w:sectPr w:rsidR="00E0566D" w:rsidRPr="00627DDF" w:rsidSect="00A21A04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98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573" w:rsidRDefault="003D6573" w:rsidP="00C71B1B">
      <w:pPr>
        <w:spacing w:after="0" w:line="240" w:lineRule="auto"/>
      </w:pPr>
      <w:r>
        <w:separator/>
      </w:r>
    </w:p>
  </w:endnote>
  <w:endnote w:type="continuationSeparator" w:id="0">
    <w:p w:rsidR="003D6573" w:rsidRDefault="003D6573" w:rsidP="00C7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300910"/>
      <w:docPartObj>
        <w:docPartGallery w:val="Page Numbers (Bottom of Page)"/>
        <w:docPartUnique/>
      </w:docPartObj>
    </w:sdtPr>
    <w:sdtEndPr/>
    <w:sdtContent>
      <w:sdt>
        <w:sdtPr>
          <w:id w:val="2011405768"/>
          <w:docPartObj>
            <w:docPartGallery w:val="Page Numbers (Top of Page)"/>
            <w:docPartUnique/>
          </w:docPartObj>
        </w:sdtPr>
        <w:sdtEndPr/>
        <w:sdtContent>
          <w:p w:rsidR="00C71B1B" w:rsidRDefault="00BB330F" w:rsidP="00BB330F">
            <w:pPr>
              <w:pStyle w:val="Zpat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24682136" wp14:editId="49CED4E8">
                  <wp:simplePos x="0" y="0"/>
                  <wp:positionH relativeFrom="margin">
                    <wp:align>center</wp:align>
                  </wp:positionH>
                  <wp:positionV relativeFrom="paragraph">
                    <wp:posOffset>13970</wp:posOffset>
                  </wp:positionV>
                  <wp:extent cx="647700" cy="473710"/>
                  <wp:effectExtent l="0" t="0" r="0" b="2540"/>
                  <wp:wrapTight wrapText="bothSides">
                    <wp:wrapPolygon edited="0">
                      <wp:start x="5082" y="0"/>
                      <wp:lineTo x="0" y="4343"/>
                      <wp:lineTo x="0" y="17373"/>
                      <wp:lineTo x="5082" y="20847"/>
                      <wp:lineTo x="15882" y="20847"/>
                      <wp:lineTo x="20965" y="17373"/>
                      <wp:lineTo x="20965" y="4343"/>
                      <wp:lineTo x="15882" y="0"/>
                      <wp:lineTo x="5082" y="0"/>
                    </wp:wrapPolygon>
                  </wp:wrapTight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AS_bez obrysu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71B1B">
              <w:t xml:space="preserve">Stránka </w:t>
            </w:r>
            <w:r w:rsidR="00C71B1B">
              <w:rPr>
                <w:b/>
                <w:bCs/>
                <w:sz w:val="24"/>
                <w:szCs w:val="24"/>
              </w:rPr>
              <w:fldChar w:fldCharType="begin"/>
            </w:r>
            <w:r w:rsidR="00C71B1B">
              <w:rPr>
                <w:b/>
                <w:bCs/>
              </w:rPr>
              <w:instrText>PAGE</w:instrText>
            </w:r>
            <w:r w:rsidR="00C71B1B">
              <w:rPr>
                <w:b/>
                <w:bCs/>
                <w:sz w:val="24"/>
                <w:szCs w:val="24"/>
              </w:rPr>
              <w:fldChar w:fldCharType="separate"/>
            </w:r>
            <w:r w:rsidR="006A34F9">
              <w:rPr>
                <w:b/>
                <w:bCs/>
                <w:noProof/>
              </w:rPr>
              <w:t>3</w:t>
            </w:r>
            <w:r w:rsidR="00C71B1B">
              <w:rPr>
                <w:b/>
                <w:bCs/>
                <w:sz w:val="24"/>
                <w:szCs w:val="24"/>
              </w:rPr>
              <w:fldChar w:fldCharType="end"/>
            </w:r>
            <w:r w:rsidR="00C71B1B">
              <w:t xml:space="preserve"> z </w:t>
            </w:r>
            <w:r w:rsidR="00C71B1B">
              <w:rPr>
                <w:b/>
                <w:bCs/>
                <w:sz w:val="24"/>
                <w:szCs w:val="24"/>
              </w:rPr>
              <w:fldChar w:fldCharType="begin"/>
            </w:r>
            <w:r w:rsidR="00C71B1B">
              <w:rPr>
                <w:b/>
                <w:bCs/>
              </w:rPr>
              <w:instrText>NUMPAGES</w:instrText>
            </w:r>
            <w:r w:rsidR="00C71B1B">
              <w:rPr>
                <w:b/>
                <w:bCs/>
                <w:sz w:val="24"/>
                <w:szCs w:val="24"/>
              </w:rPr>
              <w:fldChar w:fldCharType="separate"/>
            </w:r>
            <w:r w:rsidR="006A34F9">
              <w:rPr>
                <w:b/>
                <w:bCs/>
                <w:noProof/>
              </w:rPr>
              <w:t>3</w:t>
            </w:r>
            <w:r w:rsidR="00C71B1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1B1B" w:rsidRPr="00C71B1B" w:rsidRDefault="00C71B1B" w:rsidP="00BB330F">
    <w:pPr>
      <w:pStyle w:val="Zpat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A04" w:rsidRDefault="00A21A04" w:rsidP="00A21A04">
    <w:pPr>
      <w:pStyle w:val="Zpat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573" w:rsidRDefault="003D6573" w:rsidP="00C71B1B">
      <w:pPr>
        <w:spacing w:after="0" w:line="240" w:lineRule="auto"/>
      </w:pPr>
      <w:r>
        <w:separator/>
      </w:r>
    </w:p>
  </w:footnote>
  <w:footnote w:type="continuationSeparator" w:id="0">
    <w:p w:rsidR="003D6573" w:rsidRDefault="003D6573" w:rsidP="00C7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99C" w:rsidRDefault="0083699C">
    <w:pPr>
      <w:pStyle w:val="Zhlav"/>
    </w:pPr>
    <w:r>
      <w:rPr>
        <w:noProof/>
        <w:color w:val="000000"/>
        <w:lang w:eastAsia="cs-CZ"/>
      </w:rPr>
      <w:drawing>
        <wp:anchor distT="0" distB="0" distL="114300" distR="114300" simplePos="0" relativeHeight="251665408" behindDoc="1" locked="0" layoutInCell="1" allowOverlap="1" wp14:anchorId="74585BB9" wp14:editId="7CC3B885">
          <wp:simplePos x="0" y="0"/>
          <wp:positionH relativeFrom="margin">
            <wp:posOffset>1814830</wp:posOffset>
          </wp:positionH>
          <wp:positionV relativeFrom="paragraph">
            <wp:posOffset>-276225</wp:posOffset>
          </wp:positionV>
          <wp:extent cx="508635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635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699C" w:rsidRDefault="0083699C">
    <w:pPr>
      <w:pStyle w:val="Zhlav"/>
    </w:pPr>
  </w:p>
  <w:p w:rsidR="00C71B1B" w:rsidRDefault="00C71B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A04" w:rsidRDefault="00A21A0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301DCF36" wp14:editId="02A31A6B">
          <wp:simplePos x="0" y="0"/>
          <wp:positionH relativeFrom="column">
            <wp:posOffset>1466850</wp:posOffset>
          </wp:positionH>
          <wp:positionV relativeFrom="paragraph">
            <wp:posOffset>-210185</wp:posOffset>
          </wp:positionV>
          <wp:extent cx="5760720" cy="694690"/>
          <wp:effectExtent l="0" t="0" r="0" b="0"/>
          <wp:wrapTopAndBottom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-MMR-Barevne-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A9A776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11E4D"/>
    <w:multiLevelType w:val="hybridMultilevel"/>
    <w:tmpl w:val="621C43A4"/>
    <w:lvl w:ilvl="0" w:tplc="87FC4EFA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E676B"/>
    <w:multiLevelType w:val="hybridMultilevel"/>
    <w:tmpl w:val="8BC45E9A"/>
    <w:lvl w:ilvl="0" w:tplc="CE90F9C8"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8447FA"/>
    <w:multiLevelType w:val="hybridMultilevel"/>
    <w:tmpl w:val="BAB2CC9C"/>
    <w:lvl w:ilvl="0" w:tplc="79820AC0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F4CA9"/>
    <w:multiLevelType w:val="hybridMultilevel"/>
    <w:tmpl w:val="CC068572"/>
    <w:lvl w:ilvl="0" w:tplc="5B64748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F7837"/>
    <w:multiLevelType w:val="hybridMultilevel"/>
    <w:tmpl w:val="F1CA76EE"/>
    <w:lvl w:ilvl="0" w:tplc="B71AD51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34CA6"/>
    <w:multiLevelType w:val="hybridMultilevel"/>
    <w:tmpl w:val="E41C8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17B56"/>
    <w:multiLevelType w:val="hybridMultilevel"/>
    <w:tmpl w:val="C79A1C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B573A"/>
    <w:multiLevelType w:val="hybridMultilevel"/>
    <w:tmpl w:val="3460AE6C"/>
    <w:lvl w:ilvl="0" w:tplc="EC528356">
      <w:numFmt w:val="bullet"/>
      <w:lvlText w:val="–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53C9D"/>
    <w:multiLevelType w:val="hybridMultilevel"/>
    <w:tmpl w:val="1B62C632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B2F5D"/>
    <w:multiLevelType w:val="hybridMultilevel"/>
    <w:tmpl w:val="AAD4122C"/>
    <w:lvl w:ilvl="0" w:tplc="30D483D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D0DC6"/>
    <w:multiLevelType w:val="hybridMultilevel"/>
    <w:tmpl w:val="54826CAC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86BDD"/>
    <w:multiLevelType w:val="hybridMultilevel"/>
    <w:tmpl w:val="67547E8A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5492BD00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57AD6"/>
    <w:multiLevelType w:val="hybridMultilevel"/>
    <w:tmpl w:val="45BA6BC4"/>
    <w:lvl w:ilvl="0" w:tplc="CDDAA8DA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2"/>
  </w:num>
  <w:num w:numId="7">
    <w:abstractNumId w:val="12"/>
  </w:num>
  <w:num w:numId="8">
    <w:abstractNumId w:val="15"/>
  </w:num>
  <w:num w:numId="9">
    <w:abstractNumId w:val="14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1B"/>
    <w:rsid w:val="00006839"/>
    <w:rsid w:val="00010A72"/>
    <w:rsid w:val="00012759"/>
    <w:rsid w:val="00022057"/>
    <w:rsid w:val="000400B3"/>
    <w:rsid w:val="00043851"/>
    <w:rsid w:val="00071194"/>
    <w:rsid w:val="00073565"/>
    <w:rsid w:val="00090DF5"/>
    <w:rsid w:val="000A142C"/>
    <w:rsid w:val="000B4889"/>
    <w:rsid w:val="000D0880"/>
    <w:rsid w:val="000D1669"/>
    <w:rsid w:val="000D716E"/>
    <w:rsid w:val="000E70B3"/>
    <w:rsid w:val="000F38E3"/>
    <w:rsid w:val="00104AD2"/>
    <w:rsid w:val="00122260"/>
    <w:rsid w:val="00137AC2"/>
    <w:rsid w:val="00147BD9"/>
    <w:rsid w:val="001D0088"/>
    <w:rsid w:val="001E36C2"/>
    <w:rsid w:val="001F1F9A"/>
    <w:rsid w:val="001F2EC5"/>
    <w:rsid w:val="00207945"/>
    <w:rsid w:val="0024478D"/>
    <w:rsid w:val="002513E9"/>
    <w:rsid w:val="00294431"/>
    <w:rsid w:val="002A39BC"/>
    <w:rsid w:val="002B3826"/>
    <w:rsid w:val="002C5597"/>
    <w:rsid w:val="002D59D2"/>
    <w:rsid w:val="002E2A17"/>
    <w:rsid w:val="002F0DEE"/>
    <w:rsid w:val="003337AE"/>
    <w:rsid w:val="00352CB5"/>
    <w:rsid w:val="00364F47"/>
    <w:rsid w:val="003650DF"/>
    <w:rsid w:val="0037111B"/>
    <w:rsid w:val="003D26E0"/>
    <w:rsid w:val="003D6573"/>
    <w:rsid w:val="0041369B"/>
    <w:rsid w:val="004313E3"/>
    <w:rsid w:val="00433ECC"/>
    <w:rsid w:val="00442F7B"/>
    <w:rsid w:val="00446C02"/>
    <w:rsid w:val="004503F8"/>
    <w:rsid w:val="00451193"/>
    <w:rsid w:val="00461B71"/>
    <w:rsid w:val="004962E0"/>
    <w:rsid w:val="00497757"/>
    <w:rsid w:val="004B5116"/>
    <w:rsid w:val="004E2BD6"/>
    <w:rsid w:val="004F291C"/>
    <w:rsid w:val="00526AF6"/>
    <w:rsid w:val="00553791"/>
    <w:rsid w:val="005632B3"/>
    <w:rsid w:val="00571431"/>
    <w:rsid w:val="0057201D"/>
    <w:rsid w:val="0058425D"/>
    <w:rsid w:val="0059038C"/>
    <w:rsid w:val="00591A57"/>
    <w:rsid w:val="00597F4A"/>
    <w:rsid w:val="005A06DD"/>
    <w:rsid w:val="005B2558"/>
    <w:rsid w:val="005C3BEF"/>
    <w:rsid w:val="005D4214"/>
    <w:rsid w:val="00627DDF"/>
    <w:rsid w:val="00651CE6"/>
    <w:rsid w:val="00655830"/>
    <w:rsid w:val="00687293"/>
    <w:rsid w:val="0069244C"/>
    <w:rsid w:val="006A1881"/>
    <w:rsid w:val="006A2FE2"/>
    <w:rsid w:val="006A34F9"/>
    <w:rsid w:val="006D7BE6"/>
    <w:rsid w:val="006E33DC"/>
    <w:rsid w:val="00716E3D"/>
    <w:rsid w:val="00721571"/>
    <w:rsid w:val="00742EBD"/>
    <w:rsid w:val="00744824"/>
    <w:rsid w:val="007522CA"/>
    <w:rsid w:val="007624FA"/>
    <w:rsid w:val="007745A9"/>
    <w:rsid w:val="00775495"/>
    <w:rsid w:val="007B4B8E"/>
    <w:rsid w:val="007B50B0"/>
    <w:rsid w:val="007E6386"/>
    <w:rsid w:val="007F1771"/>
    <w:rsid w:val="007F2000"/>
    <w:rsid w:val="0083699C"/>
    <w:rsid w:val="00874A26"/>
    <w:rsid w:val="00880ADC"/>
    <w:rsid w:val="008A041C"/>
    <w:rsid w:val="008B184C"/>
    <w:rsid w:val="008B4EF1"/>
    <w:rsid w:val="008D49EA"/>
    <w:rsid w:val="008F67FC"/>
    <w:rsid w:val="00915BCC"/>
    <w:rsid w:val="00926870"/>
    <w:rsid w:val="009320CC"/>
    <w:rsid w:val="009453C2"/>
    <w:rsid w:val="00947326"/>
    <w:rsid w:val="009A3610"/>
    <w:rsid w:val="009C3DC0"/>
    <w:rsid w:val="009E6F23"/>
    <w:rsid w:val="009F1D07"/>
    <w:rsid w:val="009F2B88"/>
    <w:rsid w:val="00A21A04"/>
    <w:rsid w:val="00A716F8"/>
    <w:rsid w:val="00A7237D"/>
    <w:rsid w:val="00AA19B9"/>
    <w:rsid w:val="00AB0BFA"/>
    <w:rsid w:val="00AE1D37"/>
    <w:rsid w:val="00AF53DB"/>
    <w:rsid w:val="00B1725D"/>
    <w:rsid w:val="00B30D69"/>
    <w:rsid w:val="00B40D0A"/>
    <w:rsid w:val="00B5155B"/>
    <w:rsid w:val="00B53929"/>
    <w:rsid w:val="00B65834"/>
    <w:rsid w:val="00B81FE9"/>
    <w:rsid w:val="00BB1EFC"/>
    <w:rsid w:val="00BB330F"/>
    <w:rsid w:val="00BD05DE"/>
    <w:rsid w:val="00BD3EE3"/>
    <w:rsid w:val="00BD6A4E"/>
    <w:rsid w:val="00BE079A"/>
    <w:rsid w:val="00C01C38"/>
    <w:rsid w:val="00C20243"/>
    <w:rsid w:val="00C20554"/>
    <w:rsid w:val="00C207E4"/>
    <w:rsid w:val="00C31152"/>
    <w:rsid w:val="00C43CD6"/>
    <w:rsid w:val="00C62644"/>
    <w:rsid w:val="00C626BA"/>
    <w:rsid w:val="00C71B1B"/>
    <w:rsid w:val="00C87DD8"/>
    <w:rsid w:val="00C95159"/>
    <w:rsid w:val="00CD416A"/>
    <w:rsid w:val="00CE7123"/>
    <w:rsid w:val="00D11513"/>
    <w:rsid w:val="00D27E3B"/>
    <w:rsid w:val="00D3346B"/>
    <w:rsid w:val="00D36E06"/>
    <w:rsid w:val="00D47B73"/>
    <w:rsid w:val="00D51771"/>
    <w:rsid w:val="00D56274"/>
    <w:rsid w:val="00D671F3"/>
    <w:rsid w:val="00D749C5"/>
    <w:rsid w:val="00DB0A75"/>
    <w:rsid w:val="00DC1F54"/>
    <w:rsid w:val="00DD755E"/>
    <w:rsid w:val="00DE0A06"/>
    <w:rsid w:val="00DF6409"/>
    <w:rsid w:val="00E0566D"/>
    <w:rsid w:val="00E27AD3"/>
    <w:rsid w:val="00E4052C"/>
    <w:rsid w:val="00E44F02"/>
    <w:rsid w:val="00E82282"/>
    <w:rsid w:val="00EA7AB8"/>
    <w:rsid w:val="00EB53FC"/>
    <w:rsid w:val="00EC7700"/>
    <w:rsid w:val="00EE4314"/>
    <w:rsid w:val="00EF577C"/>
    <w:rsid w:val="00F00CF3"/>
    <w:rsid w:val="00F20CB1"/>
    <w:rsid w:val="00F40BAD"/>
    <w:rsid w:val="00F472FD"/>
    <w:rsid w:val="00F50A9E"/>
    <w:rsid w:val="00F7418F"/>
    <w:rsid w:val="00F80804"/>
    <w:rsid w:val="00F83A0A"/>
    <w:rsid w:val="00F863A8"/>
    <w:rsid w:val="00F9551F"/>
    <w:rsid w:val="00FA2AA7"/>
    <w:rsid w:val="00FA4392"/>
    <w:rsid w:val="00FA61F8"/>
    <w:rsid w:val="00FB64DA"/>
    <w:rsid w:val="00FD47E3"/>
    <w:rsid w:val="00FE0A89"/>
    <w:rsid w:val="00FF4DA2"/>
    <w:rsid w:val="00FF747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A6FC1"/>
  <w15:chartTrackingRefBased/>
  <w15:docId w15:val="{4591AF49-B166-4DC6-9430-20082EFD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B"/>
  </w:style>
  <w:style w:type="paragraph" w:styleId="Zpat">
    <w:name w:val="footer"/>
    <w:basedOn w:val="Normln"/>
    <w:link w:val="Zpat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1B1B"/>
  </w:style>
  <w:style w:type="character" w:styleId="Hypertextovodkaz">
    <w:name w:val="Hyperlink"/>
    <w:basedOn w:val="Standardnpsmoodstavce"/>
    <w:uiPriority w:val="99"/>
    <w:unhideWhenUsed/>
    <w:rsid w:val="00F80804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F80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80804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571431"/>
  </w:style>
  <w:style w:type="paragraph" w:styleId="Seznamsodrkami">
    <w:name w:val="List Bullet"/>
    <w:basedOn w:val="Normln"/>
    <w:uiPriority w:val="99"/>
    <w:unhideWhenUsed/>
    <w:rsid w:val="00E82282"/>
    <w:pPr>
      <w:numPr>
        <w:numId w:val="11"/>
      </w:numPr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46C02"/>
    <w:rPr>
      <w:color w:val="954F72" w:themeColor="followedHyperlink"/>
      <w:u w:val="single"/>
    </w:rPr>
  </w:style>
  <w:style w:type="paragraph" w:customStyle="1" w:styleId="Default">
    <w:name w:val="Default"/>
    <w:rsid w:val="005D42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taceeu.cz/cs/statistiky-a-analyzy/seznam-operaci-(prijemcu)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dotaceeu.cz/cs/evropske-fondy-v-cr/2014-2020/seznamy-prijemcu-(1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pocet-obyvatel-v-obci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.czso.cz/iSMS/cisdet.jsp?kodcis=579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Jírová</dc:creator>
  <cp:keywords/>
  <dc:description/>
  <cp:lastModifiedBy>Renata Jírová</cp:lastModifiedBy>
  <cp:revision>5</cp:revision>
  <cp:lastPrinted>2024-08-19T06:00:00Z</cp:lastPrinted>
  <dcterms:created xsi:type="dcterms:W3CDTF">2024-07-03T10:53:00Z</dcterms:created>
  <dcterms:modified xsi:type="dcterms:W3CDTF">2025-06-03T14:40:00Z</dcterms:modified>
</cp:coreProperties>
</file>